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bookmarkStart w:colFirst="0" w:colLast="0" w:name="_heading=h.b6iy1xlnhdgs"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Pr>
        <w:drawing>
          <wp:inline distB="114300" distT="114300" distL="114300" distR="114300">
            <wp:extent cx="1451867" cy="436451"/>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451867" cy="4364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purpose is to evaluate the condition of the device and provide potential buyers with detailed information regarding any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2853131" cy="2215646"/>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853131" cy="221564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ELITEBOOK X360 1030 G8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slight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80%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ELITEBOOK X360 1030 G8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ELITEBOOK X360 1030 G8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kjumwb3mu6vi9ksjmzO7bS3pQ==">CgMxLjAyDmguYjZpeTF4bG5oZGdzOAByITEwdXN4eUk1WnlrT3h0dUd6VHluWE8tTE9jNnBZem91Ug==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2025-04-30T06:38:00Z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