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tl8ofamye9g0"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281294" cy="391093"/>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281294" cy="39109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255360" cy="2538406"/>
            <wp:effectExtent b="0" l="0" r="0" t="0"/>
            <wp:docPr id="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255360" cy="253840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EVALUTION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7410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8"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69%</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7410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7410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1bpCYb8lUUgv6HN80sU7FMH3w==">CgMxLjAyDmgudGw4b2ZhbXllOWcwOAByITFSaS1FcnltMF9vMnJYbjJPQ0I4U0hEQXI5UGs0QWhIRA==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2025-05-05T06:01:00Z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